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Access Control Policy – Starter Template</w:t>
      </w:r>
    </w:p>
    <w:p>
      <w:r>
        <w:t>This starter policy outlines access control practices for small businesses to help reduce security risk and ensure only authorized individuals have access to sensitive systems and data.</w:t>
      </w:r>
    </w:p>
    <w:p>
      <w:pPr>
        <w:pStyle w:val="Heading2"/>
      </w:pPr>
      <w:r>
        <w:t>1. Purpose</w:t>
      </w:r>
    </w:p>
    <w:p>
      <w:r>
        <w:t>The purpose of this policy is to establish guidelines for granting, reviewing, and revoking access to systems, applications, and data within the organization.</w:t>
      </w:r>
    </w:p>
    <w:p>
      <w:pPr>
        <w:pStyle w:val="Heading2"/>
      </w:pPr>
      <w:r>
        <w:t>2. Scope</w:t>
      </w:r>
    </w:p>
    <w:p>
      <w:r>
        <w:t>This policy applies to all employees, contractors, and third-party users who access the organization’s systems and data.</w:t>
      </w:r>
    </w:p>
    <w:p>
      <w:pPr>
        <w:pStyle w:val="Heading2"/>
      </w:pPr>
      <w:r>
        <w:t>3. Access Control Principles</w:t>
      </w:r>
    </w:p>
    <w:p>
      <w:r>
        <w:t>- Access will be granted based on job role and responsibilities (least privilege).</w:t>
        <w:br/>
        <w:t>- All users must have unique accounts where technically feasible.</w:t>
        <w:br/>
        <w:t>- Shared accounts should be avoided or tightly controlled with audit trails.</w:t>
        <w:br/>
        <w:t>- Administrative privileges must be limited and monitored.</w:t>
        <w:br/>
        <w:t>- Access rights will be reviewed at least quarterly.</w:t>
      </w:r>
    </w:p>
    <w:p>
      <w:pPr>
        <w:pStyle w:val="Heading2"/>
      </w:pPr>
      <w:r>
        <w:t>4. User Account Management</w:t>
      </w:r>
    </w:p>
    <w:p>
      <w:r>
        <w:t>- New user accounts must be requested and approved by a supervisor.</w:t>
        <w:br/>
        <w:t>- Departing employees’ access must be revoked on their last day of employment.</w:t>
        <w:br/>
        <w:t>- Password policies must follow NIST guidelines or vendor best practices.</w:t>
        <w:br/>
        <w:t>- MFA is required for all administrative and remote access.</w:t>
      </w:r>
    </w:p>
    <w:p>
      <w:pPr>
        <w:pStyle w:val="Heading2"/>
      </w:pPr>
      <w:r>
        <w:t>5. Monitoring and Review</w:t>
      </w:r>
    </w:p>
    <w:p>
      <w:r>
        <w:t>- Regular access audits will be conducted to ensure compliance.</w:t>
        <w:br/>
        <w:t>- Any suspicious access must be reported to the IT administrator immediately.</w:t>
        <w:br/>
        <w:t>- Systems should log access events for at least 90 days.</w:t>
      </w:r>
    </w:p>
    <w:p>
      <w:pPr>
        <w:pStyle w:val="Heading2"/>
      </w:pPr>
      <w:r>
        <w:t>6. Exceptions</w:t>
      </w:r>
    </w:p>
    <w:p>
      <w:r>
        <w:t>Any exceptions to this policy must be approved in writing by management and documented accordingly.</w:t>
      </w:r>
    </w:p>
    <w:p>
      <w:pPr>
        <w:pStyle w:val="Heading2"/>
      </w:pPr>
      <w:r>
        <w:t>7. Acknowledgment</w:t>
      </w:r>
    </w:p>
    <w:p>
      <w:r>
        <w:t>All users must review and acknowledge this policy before receiving access to systems.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